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072933-6A53-4587-9E47-37BD2DA76879}"/>
</file>

<file path=customXml/itemProps2.xml><?xml version="1.0" encoding="utf-8"?>
<ds:datastoreItem xmlns:ds="http://schemas.openxmlformats.org/officeDocument/2006/customXml" ds:itemID="{7A31576D-88BA-459B-B121-6AAAF8C38634}"/>
</file>

<file path=customXml/itemProps3.xml><?xml version="1.0" encoding="utf-8"?>
<ds:datastoreItem xmlns:ds="http://schemas.openxmlformats.org/officeDocument/2006/customXml" ds:itemID="{34DF8B4F-E366-4128-8D61-F7A7EE69375F}"/>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